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tl w:val="0"/>
        </w:rPr>
        <w:t>THE POINT SOUTH MOUNTAIN RESIDENTIAL ASSOCIATION</w:t>
      </w:r>
    </w:p>
    <w:p>
      <w:pPr>
        <w:jc w:val="center"/>
        <w:rPr>
          <w:b/>
          <w:sz w:val="28"/>
          <w:szCs w:val="28"/>
        </w:rPr>
      </w:pPr>
      <w:r>
        <w:rPr>
          <w:b/>
          <w:sz w:val="28"/>
          <w:szCs w:val="28"/>
          <w:rtl w:val="0"/>
        </w:rPr>
        <w:t xml:space="preserve">Committee Charter </w:t>
      </w:r>
    </w:p>
    <w:p>
      <w:pPr>
        <w:jc w:val="center"/>
        <w:rPr>
          <w:b/>
          <w:sz w:val="28"/>
          <w:szCs w:val="28"/>
        </w:rPr>
      </w:pPr>
      <w:r>
        <w:rPr>
          <w:b/>
          <w:sz w:val="28"/>
          <w:szCs w:val="28"/>
          <w:rtl w:val="0"/>
        </w:rPr>
        <w:t>- Revised January 2023 -</w:t>
      </w:r>
    </w:p>
    <w:p>
      <w:pPr>
        <w:rPr>
          <w:b/>
          <w:sz w:val="24"/>
          <w:szCs w:val="24"/>
        </w:rPr>
      </w:pPr>
    </w:p>
    <w:p>
      <w:pPr>
        <w:rPr>
          <w:sz w:val="24"/>
          <w:szCs w:val="24"/>
        </w:rPr>
      </w:pPr>
      <w:r>
        <w:rPr>
          <w:b/>
          <w:sz w:val="24"/>
          <w:szCs w:val="24"/>
          <w:rtl w:val="0"/>
        </w:rPr>
        <w:t xml:space="preserve">Name: </w:t>
      </w:r>
      <w:r>
        <w:rPr>
          <w:sz w:val="24"/>
          <w:szCs w:val="24"/>
          <w:rtl w:val="0"/>
        </w:rPr>
        <w:t>Wash and Drainage Committee</w:t>
      </w:r>
    </w:p>
    <w:p>
      <w:pPr>
        <w:rPr>
          <w:sz w:val="24"/>
          <w:szCs w:val="24"/>
        </w:rPr>
      </w:pPr>
    </w:p>
    <w:p>
      <w:pPr>
        <w:rPr>
          <w:sz w:val="24"/>
          <w:szCs w:val="24"/>
        </w:rPr>
      </w:pPr>
      <w:r>
        <w:rPr>
          <w:b/>
          <w:sz w:val="24"/>
          <w:szCs w:val="24"/>
          <w:rtl w:val="0"/>
        </w:rPr>
        <w:t xml:space="preserve">Purpose: </w:t>
      </w:r>
      <w:r>
        <w:rPr>
          <w:sz w:val="24"/>
          <w:szCs w:val="24"/>
          <w:rtl w:val="0"/>
        </w:rPr>
        <w:t>Review, assess, and provide recommendations on property wash, drainage, and erosion solutions.  Initial focus to be on Pima Wash, then, upon sufficient progress on Pima, focus to expand to other washes and drainage systems in an order of priority agreed upon by Committee Members and the Board of Directors.</w:t>
      </w:r>
    </w:p>
    <w:p>
      <w:pPr>
        <w:rPr>
          <w:sz w:val="24"/>
          <w:szCs w:val="24"/>
        </w:rPr>
      </w:pPr>
    </w:p>
    <w:p>
      <w:pPr>
        <w:rPr>
          <w:sz w:val="24"/>
          <w:szCs w:val="24"/>
        </w:rPr>
      </w:pPr>
      <w:r>
        <w:rPr>
          <w:b/>
          <w:sz w:val="24"/>
          <w:szCs w:val="24"/>
          <w:rtl w:val="0"/>
        </w:rPr>
        <w:t>Term:</w:t>
      </w:r>
      <w:r>
        <w:rPr>
          <w:sz w:val="24"/>
          <w:szCs w:val="24"/>
          <w:rtl w:val="0"/>
        </w:rPr>
        <w:t xml:space="preserve"> Continuous with a two (2) year review.</w:t>
      </w:r>
    </w:p>
    <w:p>
      <w:pPr>
        <w:rPr>
          <w:sz w:val="24"/>
          <w:szCs w:val="24"/>
        </w:rPr>
      </w:pPr>
      <w:r>
        <w:rPr>
          <w:sz w:val="24"/>
          <w:szCs w:val="24"/>
          <w:rtl w:val="0"/>
        </w:rPr>
        <w:t xml:space="preserve"> </w:t>
      </w:r>
    </w:p>
    <w:p>
      <w:pPr>
        <w:rPr>
          <w:sz w:val="24"/>
          <w:szCs w:val="24"/>
        </w:rPr>
      </w:pPr>
      <w:r>
        <w:rPr>
          <w:b/>
          <w:sz w:val="24"/>
          <w:szCs w:val="24"/>
          <w:rtl w:val="0"/>
        </w:rPr>
        <w:t xml:space="preserve">Type of committee: </w:t>
      </w:r>
      <w:r>
        <w:rPr>
          <w:sz w:val="24"/>
          <w:szCs w:val="24"/>
          <w:rtl w:val="0"/>
        </w:rPr>
        <w:t>Advisory ongoing until solutions have been caused.</w:t>
      </w:r>
    </w:p>
    <w:p>
      <w:pPr>
        <w:rPr>
          <w:sz w:val="24"/>
          <w:szCs w:val="24"/>
        </w:rPr>
      </w:pPr>
    </w:p>
    <w:p>
      <w:pPr>
        <w:rPr>
          <w:sz w:val="24"/>
          <w:szCs w:val="24"/>
        </w:rPr>
      </w:pPr>
      <w:r>
        <w:rPr>
          <w:b/>
          <w:sz w:val="24"/>
          <w:szCs w:val="24"/>
          <w:rtl w:val="0"/>
        </w:rPr>
        <w:t>Membership:</w:t>
      </w:r>
      <w:r>
        <w:rPr>
          <w:sz w:val="24"/>
          <w:szCs w:val="24"/>
          <w:rtl w:val="0"/>
        </w:rPr>
        <w:t xml:space="preserve"> The committee will consist of five (5) owners and one (1) Board liaison. </w:t>
      </w:r>
    </w:p>
    <w:p>
      <w:pPr>
        <w:rPr>
          <w:sz w:val="24"/>
          <w:szCs w:val="24"/>
        </w:rPr>
      </w:pPr>
    </w:p>
    <w:p>
      <w:pPr>
        <w:rPr>
          <w:sz w:val="24"/>
          <w:szCs w:val="24"/>
        </w:rPr>
      </w:pPr>
      <w:r>
        <w:rPr>
          <w:b/>
          <w:sz w:val="24"/>
          <w:szCs w:val="24"/>
          <w:rtl w:val="0"/>
        </w:rPr>
        <w:t xml:space="preserve">Meetings: </w:t>
      </w:r>
      <w:r>
        <w:rPr>
          <w:sz w:val="24"/>
          <w:szCs w:val="24"/>
          <w:rtl w:val="0"/>
        </w:rPr>
        <w:t>The Committee will meet weekly or as needed with attendance by three (3) members constituting a quorum.  Accurate Minutes will be recorded, approved and submitted to the Association’s Management Company for posting on the community page.  Regular meetings of the Committee are to be open and will be advertised to the community in the usual manner.   All community members will be welcome to attend.</w:t>
      </w:r>
    </w:p>
    <w:p>
      <w:pPr>
        <w:rPr>
          <w:sz w:val="24"/>
          <w:szCs w:val="24"/>
        </w:rPr>
      </w:pPr>
    </w:p>
    <w:p>
      <w:pPr>
        <w:rPr>
          <w:b/>
          <w:sz w:val="24"/>
          <w:szCs w:val="24"/>
        </w:rPr>
      </w:pPr>
      <w:r>
        <w:rPr>
          <w:b/>
          <w:sz w:val="24"/>
          <w:szCs w:val="24"/>
          <w:rtl w:val="0"/>
        </w:rPr>
        <w:t>Principal Responsibilities:</w:t>
      </w:r>
    </w:p>
    <w:p>
      <w:pPr>
        <w:numPr>
          <w:ilvl w:val="0"/>
          <w:numId w:val="1"/>
        </w:numPr>
        <w:ind w:left="720" w:hanging="360"/>
        <w:rPr>
          <w:b/>
          <w:sz w:val="24"/>
          <w:szCs w:val="24"/>
        </w:rPr>
      </w:pPr>
      <w:r>
        <w:rPr>
          <w:b/>
          <w:sz w:val="24"/>
          <w:szCs w:val="24"/>
          <w:rtl w:val="0"/>
        </w:rPr>
        <w:t>Jurisdiction:</w:t>
      </w:r>
      <w:r>
        <w:rPr>
          <w:sz w:val="24"/>
          <w:szCs w:val="24"/>
          <w:rtl w:val="0"/>
        </w:rPr>
        <w:t xml:space="preserve"> Identify jurisdiction and agency responsible for oversight of PSMRA Wash and Drainage System (i.e. Maricopa County Flood Control, City of Phoenix Floodplain Management)</w:t>
      </w:r>
    </w:p>
    <w:p>
      <w:pPr>
        <w:numPr>
          <w:ilvl w:val="0"/>
          <w:numId w:val="1"/>
        </w:numPr>
        <w:ind w:left="720" w:hanging="360"/>
        <w:rPr>
          <w:sz w:val="24"/>
          <w:szCs w:val="24"/>
          <w:u w:val="none"/>
        </w:rPr>
      </w:pPr>
      <w:r>
        <w:rPr>
          <w:b/>
          <w:sz w:val="24"/>
          <w:szCs w:val="24"/>
          <w:rtl w:val="0"/>
        </w:rPr>
        <w:t xml:space="preserve">State of Washes and Drainage System: </w:t>
      </w:r>
      <w:r>
        <w:rPr>
          <w:sz w:val="24"/>
          <w:szCs w:val="24"/>
          <w:rtl w:val="0"/>
        </w:rPr>
        <w:t>Engage with a variety of professionals in the area of Wash Remediation and Erosion Control for the purpose of assessing the condition of Pima Wash, expanding to additional areas in accordance with the stated Committee Purpose.</w:t>
      </w:r>
    </w:p>
    <w:p>
      <w:pPr>
        <w:numPr>
          <w:ilvl w:val="0"/>
          <w:numId w:val="1"/>
        </w:numPr>
        <w:ind w:left="720" w:hanging="360"/>
        <w:rPr>
          <w:sz w:val="24"/>
          <w:szCs w:val="24"/>
          <w:u w:val="none"/>
        </w:rPr>
      </w:pPr>
      <w:r>
        <w:rPr>
          <w:b/>
          <w:sz w:val="24"/>
          <w:szCs w:val="24"/>
          <w:rtl w:val="0"/>
        </w:rPr>
        <w:t>Proposals:</w:t>
      </w:r>
      <w:r>
        <w:rPr>
          <w:sz w:val="24"/>
          <w:szCs w:val="24"/>
          <w:rtl w:val="0"/>
        </w:rPr>
        <w:t xml:space="preserve"> As part of the assessment process, request of the Professional a formal report and Proposal for Service for remediation of Pima Wash, expanding to additional areas in accordance with the stated Committee Purpose.</w:t>
      </w:r>
    </w:p>
    <w:p>
      <w:pPr>
        <w:numPr>
          <w:ilvl w:val="0"/>
          <w:numId w:val="1"/>
        </w:numPr>
        <w:ind w:left="720" w:hanging="360"/>
        <w:rPr>
          <w:sz w:val="24"/>
          <w:szCs w:val="24"/>
          <w:u w:val="none"/>
        </w:rPr>
      </w:pPr>
      <w:r>
        <w:rPr>
          <w:b/>
          <w:sz w:val="24"/>
          <w:szCs w:val="24"/>
          <w:rtl w:val="0"/>
        </w:rPr>
        <w:t>Advisement to Board:</w:t>
      </w:r>
      <w:r>
        <w:rPr>
          <w:sz w:val="24"/>
          <w:szCs w:val="24"/>
          <w:rtl w:val="0"/>
        </w:rPr>
        <w:t xml:space="preserve"> Provide to the Board of Directors a summary of key condition findings, formal reports and proposals for service from professionals with which the Committee engaged.  Also provide Committee recommendations based on these findings and reports.</w:t>
      </w:r>
    </w:p>
    <w:p>
      <w:pPr>
        <w:numPr>
          <w:ilvl w:val="0"/>
          <w:numId w:val="1"/>
        </w:numPr>
        <w:ind w:left="720" w:hanging="360"/>
        <w:rPr>
          <w:sz w:val="24"/>
          <w:szCs w:val="24"/>
          <w:u w:val="none"/>
        </w:rPr>
      </w:pPr>
      <w:r>
        <w:rPr>
          <w:b/>
          <w:sz w:val="24"/>
          <w:szCs w:val="24"/>
          <w:rtl w:val="0"/>
        </w:rPr>
        <w:t>Bids:</w:t>
      </w:r>
      <w:r>
        <w:rPr>
          <w:sz w:val="24"/>
          <w:szCs w:val="24"/>
          <w:rtl w:val="0"/>
        </w:rPr>
        <w:t xml:space="preserve"> In accordance with Board directives, the Committee will work with the Association’s Community Manager to solicit three (3) bids from professional firms capable of executing remediation efforts, then will review the proposals and make recommendations to the Board.  The Board requests that the Committee prioritize those professional firms capable of engineering, design, consultation and project management.  If the professional firms are able to provide a phased approach, the Committee will ask for this breakdown to be provided by the firm at the time of bidding.</w:t>
      </w:r>
      <w:r>
        <w:rPr>
          <w:rFonts w:hint="default"/>
          <w:sz w:val="24"/>
          <w:szCs w:val="24"/>
          <w:rtl w:val="0"/>
        </w:rPr>
        <w:t xml:space="preserve">  </w:t>
      </w:r>
    </w:p>
    <w:p>
      <w:pPr>
        <w:numPr>
          <w:ilvl w:val="0"/>
          <w:numId w:val="2"/>
        </w:numPr>
        <w:ind w:left="1440" w:leftChars="0" w:hanging="360" w:firstLineChars="0"/>
        <w:rPr>
          <w:b/>
          <w:bCs/>
          <w:sz w:val="24"/>
          <w:szCs w:val="24"/>
          <w:u w:val="none"/>
        </w:rPr>
      </w:pPr>
      <w:r>
        <w:rPr>
          <w:rFonts w:hint="default"/>
          <w:b/>
          <w:bCs/>
          <w:sz w:val="24"/>
          <w:szCs w:val="24"/>
          <w:u w:val="none"/>
        </w:rPr>
        <w:t>Example of Phases:</w:t>
      </w:r>
    </w:p>
    <w:p>
      <w:pPr>
        <w:numPr>
          <w:ilvl w:val="3"/>
          <w:numId w:val="2"/>
        </w:numPr>
        <w:tabs>
          <w:tab w:val="clear" w:pos="1680"/>
        </w:tabs>
        <w:ind w:left="1680" w:leftChars="0" w:hanging="420" w:firstLineChars="0"/>
        <w:rPr>
          <w:sz w:val="24"/>
          <w:szCs w:val="24"/>
          <w:u w:val="none"/>
        </w:rPr>
      </w:pPr>
      <w:r>
        <w:rPr>
          <w:rFonts w:hint="default"/>
          <w:sz w:val="24"/>
          <w:szCs w:val="24"/>
          <w:u w:val="none"/>
        </w:rPr>
        <w:t>1) Grading, Sta</w:t>
      </w:r>
      <w:bookmarkStart w:id="0" w:name="_GoBack"/>
      <w:bookmarkEnd w:id="0"/>
      <w:r>
        <w:rPr>
          <w:rFonts w:hint="default"/>
          <w:sz w:val="24"/>
          <w:szCs w:val="24"/>
          <w:u w:val="none"/>
        </w:rPr>
        <w:t>bilization and Immediate Vegetation</w:t>
      </w:r>
    </w:p>
    <w:p>
      <w:pPr>
        <w:numPr>
          <w:ilvl w:val="3"/>
          <w:numId w:val="2"/>
        </w:numPr>
        <w:tabs>
          <w:tab w:val="clear" w:pos="1680"/>
        </w:tabs>
        <w:ind w:left="1680" w:leftChars="0" w:hanging="420" w:firstLineChars="0"/>
        <w:rPr>
          <w:sz w:val="24"/>
          <w:szCs w:val="24"/>
          <w:u w:val="none"/>
        </w:rPr>
      </w:pPr>
      <w:r>
        <w:rPr>
          <w:rFonts w:hint="default"/>
          <w:sz w:val="24"/>
          <w:szCs w:val="24"/>
          <w:u w:val="none"/>
        </w:rPr>
        <w:t>2) Accent Plants and Ground Cover</w:t>
      </w:r>
    </w:p>
    <w:p>
      <w:pPr>
        <w:numPr>
          <w:ilvl w:val="3"/>
          <w:numId w:val="2"/>
        </w:numPr>
        <w:tabs>
          <w:tab w:val="clear" w:pos="1680"/>
        </w:tabs>
        <w:ind w:left="1680" w:leftChars="0" w:hanging="420" w:firstLineChars="0"/>
        <w:rPr>
          <w:sz w:val="24"/>
          <w:szCs w:val="24"/>
          <w:u w:val="none"/>
        </w:rPr>
      </w:pPr>
      <w:r>
        <w:rPr>
          <w:rFonts w:hint="default"/>
          <w:sz w:val="24"/>
          <w:szCs w:val="24"/>
          <w:u w:val="none"/>
        </w:rPr>
        <w:t>3) Overall Aesthetic Enhancement</w:t>
      </w:r>
    </w:p>
    <w:p>
      <w:pPr>
        <w:numPr>
          <w:ilvl w:val="0"/>
          <w:numId w:val="1"/>
        </w:numPr>
        <w:ind w:left="720" w:hanging="360"/>
        <w:rPr>
          <w:sz w:val="24"/>
          <w:szCs w:val="24"/>
          <w:u w:val="none"/>
        </w:rPr>
      </w:pPr>
      <w:r>
        <w:rPr>
          <w:b/>
          <w:sz w:val="24"/>
          <w:szCs w:val="24"/>
          <w:rtl w:val="0"/>
        </w:rPr>
        <w:t>Project Oversight:</w:t>
      </w:r>
      <w:r>
        <w:rPr>
          <w:sz w:val="24"/>
          <w:szCs w:val="24"/>
          <w:rtl w:val="0"/>
        </w:rPr>
        <w:t xml:space="preserve"> In collaboration with the Association’s Community Manager, the Committee will provide oversight of the construction project to ensure execution is in accordance with the Committee vision and agreed-upon standards.  Updates shall be provided to the Board at intervals appropriate to the pace of the construction.  These updates shall be submitted in writing to the Community Manager who will then distribute the reports to the Board, or directly to the Board members via the PSMRA email addresses, whichever is most agreeable by Board members at the time.</w:t>
      </w:r>
    </w:p>
    <w:p>
      <w:pPr>
        <w:numPr>
          <w:ilvl w:val="0"/>
          <w:numId w:val="1"/>
        </w:numPr>
        <w:ind w:left="720" w:hanging="360"/>
        <w:rPr>
          <w:sz w:val="24"/>
          <w:szCs w:val="24"/>
          <w:u w:val="none"/>
        </w:rPr>
      </w:pPr>
      <w:r>
        <w:rPr>
          <w:b/>
          <w:sz w:val="24"/>
          <w:szCs w:val="24"/>
          <w:rtl w:val="0"/>
        </w:rPr>
        <w:t>Maintenance:</w:t>
      </w:r>
      <w:r>
        <w:rPr>
          <w:sz w:val="24"/>
          <w:szCs w:val="24"/>
          <w:rtl w:val="0"/>
        </w:rPr>
        <w:t xml:space="preserve"> The Committee will advise the Board on matters regarding proper maintenance of Pima Wash, once restored, expanding to additional areas in accordance with the stated Committee Purpose.  Maintenance will be for the purpose of preventing erosion and sediment deposit conditions, proper care of vegetation, removal of debris, and monitoring of soil conditions.  </w:t>
      </w:r>
    </w:p>
    <w:p>
      <w:pPr>
        <w:numPr>
          <w:ilvl w:val="0"/>
          <w:numId w:val="1"/>
        </w:numPr>
        <w:ind w:left="720" w:hanging="360"/>
        <w:rPr>
          <w:sz w:val="24"/>
          <w:szCs w:val="24"/>
          <w:u w:val="none"/>
        </w:rPr>
      </w:pPr>
      <w:r>
        <w:rPr>
          <w:b/>
          <w:sz w:val="24"/>
          <w:szCs w:val="24"/>
          <w:rtl w:val="0"/>
        </w:rPr>
        <w:t>Community Education:</w:t>
      </w:r>
      <w:r>
        <w:rPr>
          <w:sz w:val="24"/>
          <w:szCs w:val="24"/>
          <w:rtl w:val="0"/>
        </w:rPr>
        <w:t xml:space="preserve"> The Committee will be the primary source of education of the Pointe South Mountain community with regards to Washes and Drainage Systems within the property.  The preferred conduit for education will be the Community Newsletter, but may be provided by additional means including, but not limited to, mailings, flyers, and social media.    </w:t>
      </w:r>
    </w:p>
    <w:p>
      <w:pPr>
        <w:rPr>
          <w:sz w:val="24"/>
          <w:szCs w:val="24"/>
        </w:rPr>
      </w:pPr>
    </w:p>
    <w:p>
      <w:pPr>
        <w:rPr>
          <w:sz w:val="24"/>
          <w:szCs w:val="24"/>
        </w:rPr>
      </w:pPr>
    </w:p>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FAC47"/>
    <w:multiLevelType w:val="multilevel"/>
    <w:tmpl w:val="B46FAC47"/>
    <w:lvl w:ilvl="0" w:tentative="0">
      <w:start w:val="1"/>
      <w:numFmt w:val="decimal"/>
      <w:lvlText w:val="%1."/>
      <w:lvlJc w:val="left"/>
      <w:pPr>
        <w:ind w:left="720" w:hanging="360"/>
      </w:pPr>
      <w:rPr>
        <w:rFonts w:ascii="Arial" w:hAnsi="Arial" w:eastAsia="Arial" w:cs="Arial"/>
        <w:b/>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F7EA29BB"/>
    <w:multiLevelType w:val="multilevel"/>
    <w:tmpl w:val="F7EA29B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9FFF39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Office_4.7.0.7770_F1E327BC-269C-435d-A152-05C5408002CA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2022-12-21T07:58:34Z</dcterms:created>
  <dc:creator>Data</dc:creator>
  <cp:lastModifiedBy>rhondawakai</cp:lastModifiedBy>
  <dcterms:modified xsi:type="dcterms:W3CDTF">2022-12-21T08:06:10Z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ies>
</file>